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ezekiel-25117"/>
    <w:p>
      <w:pPr>
        <w:pStyle w:val="Heading1"/>
      </w:pPr>
      <w:r>
        <w:t xml:space="preserve">Homiletics Analysis: Ezekiel 25:1–17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25 stands at a structural hinge point in the book. The long siege oracles against Jerusalem (chapters 1–24) have concluded; the city has fallen. Now God turns His prophet outward, dispatching a series of oracles against the nations surrounding Israel — Ammon, Moab, Edom, and Philistia. These four oracles share a common architecture: each nation is indicted for its response to Judah’s catastrophe, each receives a specific judgment, and each oracle closes with a recognition formula —</w:t>
      </w:r>
      <w:r>
        <w:t xml:space="preserve"> </w:t>
      </w:r>
      <w:r>
        <w:t xml:space="preserve">“then they will know that I am the LORD.”</w:t>
      </w:r>
      <w:r>
        <w:t xml:space="preserve"> </w:t>
      </w:r>
      <w:r>
        <w:t xml:space="preserve">The judgments are neither accidental nor disproportionate; they are precise, measured, and explicitly covenantal. What the nations did to Israel they will receive in kind from the hand of the same God they dismissed or defied.</w:t>
      </w:r>
    </w:p>
    <w:p>
      <w:pPr>
        <w:pStyle w:val="BodyText"/>
      </w:pPr>
      <w:r>
        <w:t xml:space="preserve">Ammon gloated over the defilement of the sanctuary and the exile of Judah (vv. 1–7). Moab treated Judah as if she were no different from any other nation — denying the reality of her election (vv. 8–11). Edom acted with perpetual hatred, taking vengeance with deliberate malice when Israel was most vulnerable (vv. 12–14). Philistia acted with the same malicious spite, nursing ancient grievances into active destruction (vv. 15–17). Each sin is specific; each judgment is calibrated to the sin; each outcome is that the nations will know that the LORD, not their own power or policy, governs the history of the nations.</w:t>
      </w:r>
    </w:p>
    <w:p>
      <w:pPr>
        <w:pStyle w:val="BodyText"/>
      </w:pPr>
      <w:r>
        <w:rPr>
          <w:b/>
          <w:bCs/>
        </w:rPr>
        <w:t xml:space="preserve">This Text — Intent:</w:t>
      </w:r>
    </w:p>
    <w:p>
      <w:pPr>
        <w:pStyle w:val="BodyText"/>
      </w:pPr>
      <w:r>
        <w:t xml:space="preserve">God is not addressing these nations directly — He is addressing His people through these oracles. The intent is not merely to pronounce doom on foreign powers; it is to demonstrate to a shattered, exiled Israel that the God who judged them has not been defeated, replaced, or rendered irrelevant by their punishment. The same sovereign who brought Babylon against Judah now brings judgment against those who mocked, exploited, or celebrated Judah’s fall. The recognition formula —</w:t>
      </w:r>
      <w:r>
        <w:t xml:space="preserve"> </w:t>
      </w:r>
      <w:r>
        <w:t xml:space="preserve">“they will know that I am the LORD”</w:t>
      </w:r>
      <w:r>
        <w:t xml:space="preserve"> </w:t>
      </w:r>
      <w:r>
        <w:t xml:space="preserve">— is the spine of the chapter’s intent: God’s name, authority, and covenant faithfulness will be vindicated in the sight of the nations. For Israel in exile, this is both warning and comfort: the LORD governs the nations, including their tormentors.</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The LORD judges the nations who mocked and exploited His people’s destruction.</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demonstrating to His exiled people that the nations who gloated over Israel’s fall are not beyond His reach — the same sovereign who judged Israel will judge those who treated her suffering as opportunity; His name will be vindicated among all peoples, and His people are never abandoned to the cruelty of their enemies.</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oracles as covenantal, not merely retributive.</w:t>
      </w:r>
      <w:r>
        <w:t xml:space="preserve"> </w:t>
      </w:r>
      <w:r>
        <w:t xml:space="preserve">Some readings of Ezekiel 25 treat these judgment oracles as straightforward national retribution — a kind of ancient Near Eastern</w:t>
      </w:r>
      <w:r>
        <w:t xml:space="preserve"> </w:t>
      </w:r>
      <w:r>
        <w:t xml:space="preserve">“what goes around comes around.”</w:t>
      </w:r>
      <w:r>
        <w:t xml:space="preserve"> </w:t>
      </w:r>
      <w:r>
        <w:t xml:space="preserve">This reading is not wrong, but it is insufficient. The indictments are not merely ethical; they are explicitly covenantal. The nations sinned against Israel not simply as a neighboring people but as the people of the LORD — the defilement of</w:t>
      </w:r>
      <w:r>
        <w:t xml:space="preserve"> </w:t>
      </w:r>
      <w:r>
        <w:t xml:space="preserve">“my sanctuary”</w:t>
      </w:r>
      <w:r>
        <w:t xml:space="preserve"> </w:t>
      </w:r>
      <w:r>
        <w:t xml:space="preserve">(v. 3), the profaning of</w:t>
      </w:r>
      <w:r>
        <w:t xml:space="preserve"> </w:t>
      </w:r>
      <w:r>
        <w:t xml:space="preserve">“the land of Israel”</w:t>
      </w:r>
      <w:r>
        <w:t xml:space="preserve"> </w:t>
      </w:r>
      <w:r>
        <w:t xml:space="preserve">(v. 3), the dismissal of</w:t>
      </w:r>
      <w:r>
        <w:t xml:space="preserve"> </w:t>
      </w:r>
      <w:r>
        <w:t xml:space="preserve">“the house of Judah”</w:t>
      </w:r>
      <w:r>
        <w:t xml:space="preserve"> </w:t>
      </w:r>
      <w:r>
        <w:t xml:space="preserve">as merely one nation among others (v. 8). The covenantal frame is what makes these oracles theologically loaded rather than merely politically satisfying. The Reformed reading insists on this: God’s judgment here is not the operation of impersonal moral law but the personal action of the covenant-keeping God defending the honor of His name and the dignity of His people.</w:t>
      </w:r>
    </w:p>
    <w:p>
      <w:pPr>
        <w:pStyle w:val="BodyText"/>
      </w:pPr>
      <w:r>
        <w:rPr>
          <w:b/>
          <w:bCs/>
        </w:rPr>
        <w:t xml:space="preserve">The Edom oracle and its New Testament trajectory.</w:t>
      </w:r>
      <w:r>
        <w:t xml:space="preserve"> </w:t>
      </w:r>
      <w:r>
        <w:t xml:space="preserve">The Edom oracle (vv. 12–14) is the most charged of the four. Edom’s sin is described as</w:t>
      </w:r>
      <w:r>
        <w:t xml:space="preserve"> </w:t>
      </w:r>
      <w:r>
        <w:t xml:space="preserve">“perpetual hatred”</w:t>
      </w:r>
      <w:r>
        <w:t xml:space="preserve"> </w:t>
      </w:r>
      <w:r>
        <w:t xml:space="preserve">and</w:t>
      </w:r>
      <w:r>
        <w:t xml:space="preserve"> </w:t>
      </w:r>
      <w:r>
        <w:t xml:space="preserve">“taking vengeance”</w:t>
      </w:r>
      <w:r>
        <w:t xml:space="preserve"> </w:t>
      </w:r>
      <w:r>
        <w:t xml:space="preserve">— terms that appear again in Obadiah, Psalm 137, and the New Testament’s treatment of the Esau/Jacob typology. Some interpreters, particularly those with a dispensational framework, read the Edom oracles as having primary reference to a future national judgment still outstanding. This should be qualified: while the Esau/Jacob typology does have canonical depth (Romans 9:13; Malachi 1:2–3), the oracle in Ezekiel 25 is directed at the historical nation and its historical conduct. Its canonical significance lies in establishing the pattern of God’s judgment on those who oppose His covenant purposes — a pattern fulfilled ultimately in the gospel’s universal proclamation that the nations will be brought to acknowledge the LORD. The dispensational reading is acknowledged for its attention to unfulfilled canonical trajectories but should not displace the historical-covenantal grounding of the text.</w:t>
      </w:r>
    </w:p>
    <w:p>
      <w:pPr>
        <w:pStyle w:val="BodyText"/>
      </w:pPr>
      <w:r>
        <w:rPr>
          <w:b/>
          <w:bCs/>
        </w:rPr>
        <w:t xml:space="preserve">Moralistic versus gospel-shaped application.</w:t>
      </w:r>
      <w:r>
        <w:t xml:space="preserve"> </w:t>
      </w:r>
      <w:r>
        <w:t xml:space="preserve">A recurring homiletical danger with judgment passages is to reduce them to</w:t>
      </w:r>
      <w:r>
        <w:t xml:space="preserve"> </w:t>
      </w:r>
      <w:r>
        <w:t xml:space="preserve">“God will punish your enemies too”</w:t>
      </w:r>
      <w:r>
        <w:t xml:space="preserve"> </w:t>
      </w:r>
      <w:r>
        <w:t xml:space="preserve">— comfort shaped by vindictiveness rather than theology. A Wesleyan/Arminian reading might emphasize the nations’ free moral choices and their just consequences. This partially holds: the nations did act, and their actions are the basis for judgment. But the Reformed reading goes deeper: the judgment oracles are not primarily about karma — they are about the LORD’s sovereignty over history and the vindication of His name. The application that flows from this is not</w:t>
      </w:r>
      <w:r>
        <w:t xml:space="preserve"> </w:t>
      </w:r>
      <w:r>
        <w:t xml:space="preserve">“your enemies will get what they deserve”</w:t>
      </w:r>
      <w:r>
        <w:t xml:space="preserve"> </w:t>
      </w:r>
      <w:r>
        <w:t xml:space="preserve">but</w:t>
      </w:r>
      <w:r>
        <w:t xml:space="preserve"> </w:t>
      </w:r>
      <w:r>
        <w:t xml:space="preserve">“the God who governs your suffering also governs your enemies — He has not been dethroned.”</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Genesis 12:3</w:t>
      </w:r>
      <w:r>
        <w:t xml:space="preserve"> </w:t>
      </w:r>
      <w:r>
        <w:t xml:space="preserve">—</w:t>
      </w:r>
      <w:r>
        <w:t xml:space="preserve"> </w:t>
      </w:r>
      <w:r>
        <w:t xml:space="preserve">“I will bless those who bless you, and whoever curses you I will curse.”</w:t>
      </w:r>
      <w:r>
        <w:t xml:space="preserve"> </w:t>
      </w:r>
      <w:r>
        <w:t xml:space="preserve">The Abrahamic covenant establishes the principle operative in Ezekiel 25: nations that treat Israel with contempt invoke judgment; God’s covenantal protection of His people is not suspended by their discipline.</w:t>
      </w:r>
    </w:p>
    <w:p>
      <w:pPr>
        <w:numPr>
          <w:ilvl w:val="0"/>
          <w:numId w:val="1001"/>
        </w:numPr>
      </w:pPr>
      <w:r>
        <w:rPr>
          <w:b/>
          <w:bCs/>
        </w:rPr>
        <w:t xml:space="preserve">Obadiah 1:10–15</w:t>
      </w:r>
      <w:r>
        <w:t xml:space="preserve"> </w:t>
      </w:r>
      <w:r>
        <w:t xml:space="preserve">— Obadiah is essentially an extended Edom oracle that parallels Ezekiel 25:12–14, indicting Edom specifically for gloating at Jerusalem’s destruction and exploiting her vulnerability. The two texts corroborate each other and together establish the gravity of Edom’s sin.</w:t>
      </w:r>
    </w:p>
    <w:p>
      <w:pPr>
        <w:numPr>
          <w:ilvl w:val="0"/>
          <w:numId w:val="1001"/>
        </w:numPr>
      </w:pPr>
      <w:r>
        <w:rPr>
          <w:b/>
          <w:bCs/>
        </w:rPr>
        <w:t xml:space="preserve">Psalm 137:7</w:t>
      </w:r>
      <w:r>
        <w:t xml:space="preserve"> </w:t>
      </w:r>
      <w:r>
        <w:t xml:space="preserve">—</w:t>
      </w:r>
      <w:r>
        <w:t xml:space="preserve"> </w:t>
      </w:r>
      <w:r>
        <w:t xml:space="preserve">“Remember, LORD, what the Edomites did on the day Jerusalem fell:</w:t>
      </w:r>
      <w:r>
        <w:t xml:space="preserve"> </w:t>
      </w:r>
      <w:r>
        <w:t xml:space="preserve">‘Tear it down,’</w:t>
      </w:r>
      <w:r>
        <w:t xml:space="preserve"> </w:t>
      </w:r>
      <w:r>
        <w:t xml:space="preserve">they cried,</w:t>
      </w:r>
      <w:r>
        <w:t xml:space="preserve"> </w:t>
      </w:r>
      <w:r>
        <w:t xml:space="preserve">‘tear it down to its foundations!’</w:t>
      </w:r>
      <w:r>
        <w:t xml:space="preserve">”</w:t>
      </w:r>
      <w:r>
        <w:t xml:space="preserve"> </w:t>
      </w:r>
      <w:r>
        <w:t xml:space="preserve">— the psalmist’s cry for divine judgment on Edom anchors the same historical moment Ezekiel 25 addresses and shows the recognition formula’s comfort for the covenant community.</w:t>
      </w:r>
    </w:p>
    <w:p>
      <w:pPr>
        <w:numPr>
          <w:ilvl w:val="0"/>
          <w:numId w:val="1001"/>
        </w:numPr>
      </w:pPr>
      <w:r>
        <w:rPr>
          <w:b/>
          <w:bCs/>
        </w:rPr>
        <w:t xml:space="preserve">Romans 9:13 / Malachi 1:2–3</w:t>
      </w:r>
      <w:r>
        <w:t xml:space="preserve"> </w:t>
      </w:r>
      <w:r>
        <w:t xml:space="preserve">—</w:t>
      </w:r>
      <w:r>
        <w:t xml:space="preserve"> </w:t>
      </w:r>
      <w:r>
        <w:t xml:space="preserve">“Jacob I loved, but Esau I hated”</w:t>
      </w:r>
      <w:r>
        <w:t xml:space="preserve"> </w:t>
      </w:r>
      <w:r>
        <w:t xml:space="preserve">— the canonical development of the Edom/Israel typology shows how God’s historical judgments on nations that oppose His covenant purposes are grounded in His eternal purposes for His people, not merely in historical contingency.</w:t>
      </w:r>
    </w:p>
    <w:p>
      <w:pPr>
        <w:numPr>
          <w:ilvl w:val="0"/>
          <w:numId w:val="1001"/>
        </w:numPr>
      </w:pPr>
      <w:r>
        <w:rPr>
          <w:b/>
          <w:bCs/>
        </w:rPr>
        <w:t xml:space="preserve">Revelation 18–19</w:t>
      </w:r>
      <w:r>
        <w:t xml:space="preserve"> </w:t>
      </w:r>
      <w:r>
        <w:t xml:space="preserve">— The judgment of</w:t>
      </w:r>
      <w:r>
        <w:t xml:space="preserve"> </w:t>
      </w:r>
      <w:r>
        <w:t xml:space="preserve">“Babylon the great”</w:t>
      </w:r>
      <w:r>
        <w:t xml:space="preserve"> </w:t>
      </w:r>
      <w:r>
        <w:t xml:space="preserve">in Revelation follows the same structural logic as Ezekiel’s oracles against the nations: those who exploited and destroyed God’s people are subject to His judicial reckoning, and the recognition that</w:t>
      </w:r>
      <w:r>
        <w:t xml:space="preserve"> </w:t>
      </w:r>
      <w:r>
        <w:t xml:space="preserve">“the LORD God omnipotent reigns”</w:t>
      </w:r>
      <w:r>
        <w:t xml:space="preserve"> </w:t>
      </w:r>
      <w:r>
        <w:t xml:space="preserve">is the final vindication.</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demonstrate that God’s sovereignty over the nations surrounding His suffering people is grounds for deep theological confidence — not vindictive satisfaction — and to show that the recognition formula (</w:t>
      </w:r>
      <w:r>
        <w:t xml:space="preserve">“they will know that I am the LORD”</w:t>
      </w:r>
      <w:r>
        <w:t xml:space="preserve">) is God’s claim on all history, including the histories of those who oppose His people.</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25:1–2</w:t>
            </w:r>
          </w:p>
        </w:tc>
        <w:tc>
          <w:tcPr/>
          <w:p>
            <w:pPr>
              <w:pStyle w:val="Compact"/>
            </w:pPr>
            <w:r>
              <w:t xml:space="preserve">God directs Ezekiel to</w:t>
            </w:r>
            <w:r>
              <w:t xml:space="preserve"> </w:t>
            </w:r>
            <w:r>
              <w:t xml:space="preserve">“set your face against the Ammonites”</w:t>
            </w:r>
            <w:r>
              <w:t xml:space="preserve"> </w:t>
            </w:r>
            <w:r>
              <w:t xml:space="preserve">and prophesy against them</w:t>
            </w:r>
          </w:p>
        </w:tc>
        <w:tc>
          <w:tcPr/>
          <w:p>
            <w:pPr>
              <w:pStyle w:val="Compact"/>
            </w:pPr>
            <w:r>
              <w:t xml:space="preserve">Standard prophetic commissioning formula; Ezekiel speaks</w:t>
            </w:r>
            <w:r>
              <w:t xml:space="preserve"> </w:t>
            </w:r>
            <w:r>
              <w:rPr>
                <w:i/>
                <w:iCs/>
              </w:rPr>
              <w:t xml:space="preserve">to</w:t>
            </w:r>
            <w:r>
              <w:t xml:space="preserve"> </w:t>
            </w:r>
            <w:r>
              <w:t xml:space="preserve">Ammon</w:t>
            </w:r>
          </w:p>
        </w:tc>
      </w:tr>
      <w:tr>
        <w:tc>
          <w:tcPr/>
          <w:p>
            <w:pPr>
              <w:pStyle w:val="Compact"/>
            </w:pPr>
            <w:r>
              <w:t xml:space="preserve">25:3</w:t>
            </w:r>
          </w:p>
        </w:tc>
        <w:tc>
          <w:tcPr/>
          <w:p>
            <w:pPr>
              <w:pStyle w:val="Compact"/>
            </w:pPr>
            <w:r>
              <w:t xml:space="preserve">Ammon’s sin named: they said</w:t>
            </w:r>
            <w:r>
              <w:t xml:space="preserve"> </w:t>
            </w:r>
            <w:r>
              <w:t xml:space="preserve">“Aha!”</w:t>
            </w:r>
            <w:r>
              <w:t xml:space="preserve"> </w:t>
            </w:r>
            <w:r>
              <w:t xml:space="preserve">over the sanctuary’s defilement, Israel’s devastation, and Judah’s exile</w:t>
            </w:r>
          </w:p>
        </w:tc>
        <w:tc>
          <w:tcPr/>
          <w:p>
            <w:pPr>
              <w:pStyle w:val="Compact"/>
            </w:pPr>
            <w:r>
              <w:t xml:space="preserve">Three specific acts of gloating: sanctuary, land, people</w:t>
            </w:r>
          </w:p>
        </w:tc>
      </w:tr>
      <w:tr>
        <w:tc>
          <w:tcPr/>
          <w:p>
            <w:pPr>
              <w:pStyle w:val="Compact"/>
            </w:pPr>
            <w:r>
              <w:t xml:space="preserve">25:4–5</w:t>
            </w:r>
          </w:p>
        </w:tc>
        <w:tc>
          <w:tcPr/>
          <w:p>
            <w:pPr>
              <w:pStyle w:val="Compact"/>
            </w:pPr>
            <w:r>
              <w:t xml:space="preserve">Judgment:</w:t>
            </w:r>
            <w:r>
              <w:t xml:space="preserve"> </w:t>
            </w:r>
            <w:r>
              <w:t xml:space="preserve">“people of the East”</w:t>
            </w:r>
            <w:r>
              <w:t xml:space="preserve"> </w:t>
            </w:r>
            <w:r>
              <w:t xml:space="preserve">will possess Ammon; Rabbah becomes a pasture, Ammon a resting place for flocks</w:t>
            </w:r>
          </w:p>
        </w:tc>
        <w:tc>
          <w:tcPr/>
          <w:p>
            <w:pPr>
              <w:pStyle w:val="Compact"/>
            </w:pPr>
            <w:r>
              <w:t xml:space="preserve">The land given over to its wilderness function; civilization reversed</w:t>
            </w:r>
          </w:p>
        </w:tc>
      </w:tr>
      <w:tr>
        <w:tc>
          <w:tcPr/>
          <w:p>
            <w:pPr>
              <w:pStyle w:val="Compact"/>
            </w:pPr>
            <w:r>
              <w:t xml:space="preserve">25:6–7</w:t>
            </w:r>
          </w:p>
        </w:tc>
        <w:tc>
          <w:tcPr/>
          <w:p>
            <w:pPr>
              <w:pStyle w:val="Compact"/>
            </w:pPr>
            <w:r>
              <w:t xml:space="preserve">Elaboration of Ammon’s sin (clapping hands, stamping feet, rejoicing with malice) and judgment (handed over as plunder, cut off)</w:t>
            </w:r>
          </w:p>
        </w:tc>
        <w:tc>
          <w:tcPr/>
          <w:p>
            <w:pPr>
              <w:pStyle w:val="Compact"/>
            </w:pPr>
            <w:r>
              <w:t xml:space="preserve">Bodily expressions of contempt become grounds of covenantal judgment</w:t>
            </w:r>
          </w:p>
        </w:tc>
      </w:tr>
      <w:tr>
        <w:tc>
          <w:tcPr/>
          <w:p>
            <w:pPr>
              <w:pStyle w:val="Compact"/>
            </w:pPr>
            <w:r>
              <w:t xml:space="preserve">25:7b</w:t>
            </w:r>
          </w:p>
        </w:tc>
        <w:tc>
          <w:tcPr/>
          <w:p>
            <w:pPr>
              <w:pStyle w:val="Compact"/>
            </w:pPr>
            <w:r>
              <w:t xml:space="preserve">Recognition formula:</w:t>
            </w:r>
            <w:r>
              <w:t xml:space="preserve"> </w:t>
            </w:r>
            <w:r>
              <w:t xml:space="preserve">“then you will know that I am the LORD”</w:t>
            </w:r>
          </w:p>
        </w:tc>
        <w:tc>
          <w:tcPr/>
          <w:p>
            <w:pPr>
              <w:pStyle w:val="Compact"/>
            </w:pPr>
            <w:r>
              <w:t xml:space="preserve">First appearance of the chapter’s spine</w:t>
            </w:r>
          </w:p>
        </w:tc>
      </w:tr>
      <w:tr>
        <w:tc>
          <w:tcPr/>
          <w:p>
            <w:pPr>
              <w:pStyle w:val="Compact"/>
            </w:pPr>
            <w:r>
              <w:t xml:space="preserve">25:8–9</w:t>
            </w:r>
          </w:p>
        </w:tc>
        <w:tc>
          <w:tcPr/>
          <w:p>
            <w:pPr>
              <w:pStyle w:val="Compact"/>
            </w:pPr>
            <w:r>
              <w:t xml:space="preserve">Moab’s sin:</w:t>
            </w:r>
            <w:r>
              <w:t xml:space="preserve"> </w:t>
            </w:r>
            <w:r>
              <w:t xml:space="preserve">“Judah has become like all the other nations”</w:t>
            </w:r>
            <w:r>
              <w:t xml:space="preserve"> </w:t>
            </w:r>
            <w:r>
              <w:t xml:space="preserve">— denial of Israel’s election</w:t>
            </w:r>
          </w:p>
        </w:tc>
        <w:tc>
          <w:tcPr/>
          <w:p>
            <w:pPr>
              <w:pStyle w:val="Compact"/>
            </w:pPr>
            <w:r>
              <w:t xml:space="preserve">Theological dismissal of covenant distinction; treated Israel as ordinary</w:t>
            </w:r>
          </w:p>
        </w:tc>
      </w:tr>
      <w:tr>
        <w:tc>
          <w:tcPr/>
          <w:p>
            <w:pPr>
              <w:pStyle w:val="Compact"/>
            </w:pPr>
            <w:r>
              <w:t xml:space="preserve">25:9–10</w:t>
            </w:r>
          </w:p>
        </w:tc>
        <w:tc>
          <w:tcPr/>
          <w:p>
            <w:pPr>
              <w:pStyle w:val="Compact"/>
            </w:pPr>
            <w:r>
              <w:t xml:space="preserve">Judgment: Moab’s flank exposed, towns opened to the people of the East</w:t>
            </w:r>
          </w:p>
        </w:tc>
        <w:tc>
          <w:tcPr/>
          <w:p>
            <w:pPr>
              <w:pStyle w:val="Compact"/>
            </w:pPr>
            <w:r>
              <w:t xml:space="preserve">Parallel structure to Ammon’s judgment</w:t>
            </w:r>
          </w:p>
        </w:tc>
      </w:tr>
      <w:tr>
        <w:tc>
          <w:tcPr/>
          <w:p>
            <w:pPr>
              <w:pStyle w:val="Compact"/>
            </w:pPr>
            <w:r>
              <w:t xml:space="preserve">25:11</w:t>
            </w:r>
          </w:p>
        </w:tc>
        <w:tc>
          <w:tcPr/>
          <w:p>
            <w:pPr>
              <w:pStyle w:val="Compact"/>
            </w:pPr>
            <w:r>
              <w:t xml:space="preserve">Recognition formula for Moab</w:t>
            </w:r>
          </w:p>
        </w:tc>
        <w:tc>
          <w:tcPr/>
          <w:p>
            <w:pPr>
              <w:pStyle w:val="Compact"/>
            </w:pPr>
            <w:r>
              <w:t xml:space="preserve">Second occurrence</w:t>
            </w:r>
          </w:p>
        </w:tc>
      </w:tr>
      <w:tr>
        <w:tc>
          <w:tcPr/>
          <w:p>
            <w:pPr>
              <w:pStyle w:val="Compact"/>
            </w:pPr>
            <w:r>
              <w:t xml:space="preserve">25:12</w:t>
            </w:r>
          </w:p>
        </w:tc>
        <w:tc>
          <w:tcPr/>
          <w:p>
            <w:pPr>
              <w:pStyle w:val="Compact"/>
            </w:pPr>
            <w:r>
              <w:t xml:space="preserve">Edom’s sin:</w:t>
            </w:r>
            <w:r>
              <w:t xml:space="preserve"> </w:t>
            </w:r>
            <w:r>
              <w:t xml:space="preserve">“acted in vengeance against the house of Judah and became very guilty by doing so”</w:t>
            </w:r>
            <w:r>
              <w:t xml:space="preserve"> </w:t>
            </w:r>
            <w:r>
              <w:t xml:space="preserve">— perpetual hatred</w:t>
            </w:r>
          </w:p>
        </w:tc>
        <w:tc>
          <w:tcPr/>
          <w:p>
            <w:pPr>
              <w:pStyle w:val="Compact"/>
            </w:pPr>
            <w:r>
              <w:t xml:space="preserve">Strongest indictment;</w:t>
            </w:r>
            <w:r>
              <w:t xml:space="preserve"> </w:t>
            </w:r>
            <w:r>
              <w:t xml:space="preserve">“perpetual hatred”</w:t>
            </w:r>
            <w:r>
              <w:t xml:space="preserve"> </w:t>
            </w:r>
            <w:r>
              <w:t xml:space="preserve">is the characteristic sin</w:t>
            </w:r>
          </w:p>
        </w:tc>
      </w:tr>
      <w:tr>
        <w:tc>
          <w:tcPr/>
          <w:p>
            <w:pPr>
              <w:pStyle w:val="Compact"/>
            </w:pPr>
            <w:r>
              <w:t xml:space="preserve">25:13–14</w:t>
            </w:r>
          </w:p>
        </w:tc>
        <w:tc>
          <w:tcPr/>
          <w:p>
            <w:pPr>
              <w:pStyle w:val="Compact"/>
            </w:pPr>
            <w:r>
              <w:t xml:space="preserve">Judgment: God will stretch out His hand against Edom; Israel will be His instrument of judgment (</w:t>
            </w:r>
            <w:r>
              <w:t xml:space="preserve">“I will take vengeance on Edom by the hand of my people Israel”</w:t>
            </w:r>
            <w:r>
              <w:t xml:space="preserve">)</w:t>
            </w:r>
          </w:p>
        </w:tc>
        <w:tc>
          <w:tcPr/>
          <w:p>
            <w:pPr>
              <w:pStyle w:val="Compact"/>
            </w:pPr>
            <w:r>
              <w:t xml:space="preserve">Unusual feature: Israel becomes the agent of judgment; reversal of the exile situation</w:t>
            </w:r>
          </w:p>
        </w:tc>
      </w:tr>
      <w:tr>
        <w:tc>
          <w:tcPr/>
          <w:p>
            <w:pPr>
              <w:pStyle w:val="Compact"/>
            </w:pPr>
            <w:r>
              <w:t xml:space="preserve">25:14b</w:t>
            </w:r>
          </w:p>
        </w:tc>
        <w:tc>
          <w:tcPr/>
          <w:p>
            <w:pPr>
              <w:pStyle w:val="Compact"/>
            </w:pPr>
            <w:r>
              <w:t xml:space="preserve">Recognition formula for Edom</w:t>
            </w:r>
          </w:p>
        </w:tc>
        <w:tc>
          <w:tcPr/>
          <w:p>
            <w:pPr>
              <w:pStyle w:val="Compact"/>
            </w:pPr>
            <w:r>
              <w:t xml:space="preserve">God’s vengeance versus Edom’s vengeance — the same act, different quality</w:t>
            </w:r>
          </w:p>
        </w:tc>
      </w:tr>
      <w:tr>
        <w:tc>
          <w:tcPr/>
          <w:p>
            <w:pPr>
              <w:pStyle w:val="Compact"/>
            </w:pPr>
            <w:r>
              <w:t xml:space="preserve">25:15</w:t>
            </w:r>
          </w:p>
        </w:tc>
        <w:tc>
          <w:tcPr/>
          <w:p>
            <w:pPr>
              <w:pStyle w:val="Compact"/>
            </w:pPr>
            <w:r>
              <w:t xml:space="preserve">Philistia’s sin: acted in vengeance with malice, ancient hostility</w:t>
            </w:r>
          </w:p>
        </w:tc>
        <w:tc>
          <w:tcPr/>
          <w:p>
            <w:pPr>
              <w:pStyle w:val="Compact"/>
            </w:pPr>
            <w:r>
              <w:t xml:space="preserve">Similar to Edom: longstanding malice rather than opportunistic gloating</w:t>
            </w:r>
          </w:p>
        </w:tc>
      </w:tr>
      <w:tr>
        <w:tc>
          <w:tcPr/>
          <w:p>
            <w:pPr>
              <w:pStyle w:val="Compact"/>
            </w:pPr>
            <w:r>
              <w:t xml:space="preserve">25:16–17</w:t>
            </w:r>
          </w:p>
        </w:tc>
        <w:tc>
          <w:tcPr/>
          <w:p>
            <w:pPr>
              <w:pStyle w:val="Compact"/>
            </w:pPr>
            <w:r>
              <w:t xml:space="preserve">Judgment: Kerethites cut off, Philistines destroyed; God will</w:t>
            </w:r>
            <w:r>
              <w:t xml:space="preserve"> </w:t>
            </w:r>
            <w:r>
              <w:t xml:space="preserve">“execute great vengeance on them”</w:t>
            </w:r>
          </w:p>
        </w:tc>
        <w:tc>
          <w:tcPr/>
          <w:p>
            <w:pPr>
              <w:pStyle w:val="Compact"/>
            </w:pPr>
            <w:r>
              <w:t xml:space="preserve">“Great vengeance”</w:t>
            </w:r>
            <w:r>
              <w:t xml:space="preserve"> </w:t>
            </w:r>
            <w:r>
              <w:t xml:space="preserve">and</w:t>
            </w:r>
            <w:r>
              <w:t xml:space="preserve"> </w:t>
            </w:r>
            <w:r>
              <w:t xml:space="preserve">“furious rebukes”</w:t>
            </w:r>
            <w:r>
              <w:t xml:space="preserve"> </w:t>
            </w:r>
            <w:r>
              <w:t xml:space="preserve">— intensified language</w:t>
            </w:r>
          </w:p>
        </w:tc>
      </w:tr>
      <w:tr>
        <w:tc>
          <w:tcPr/>
          <w:p>
            <w:pPr>
              <w:pStyle w:val="Compact"/>
            </w:pPr>
            <w:r>
              <w:t xml:space="preserve">25:17b</w:t>
            </w:r>
          </w:p>
        </w:tc>
        <w:tc>
          <w:tcPr/>
          <w:p>
            <w:pPr>
              <w:pStyle w:val="Compact"/>
            </w:pPr>
            <w:r>
              <w:t xml:space="preserve">Recognition formula:</w:t>
            </w:r>
            <w:r>
              <w:t xml:space="preserve"> </w:t>
            </w:r>
            <w:r>
              <w:t xml:space="preserve">“then they will know that I am the LORD”</w:t>
            </w:r>
          </w:p>
        </w:tc>
        <w:tc>
          <w:tcPr/>
          <w:p>
            <w:pPr>
              <w:pStyle w:val="Compact"/>
            </w:pPr>
            <w:r>
              <w:t xml:space="preserve">Final occurrence; chapter closes with the theological verdict</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25:1–7</w:t>
            </w:r>
          </w:p>
        </w:tc>
        <w:tc>
          <w:tcPr/>
          <w:p>
            <w:pPr>
              <w:pStyle w:val="Compact"/>
            </w:pPr>
            <w:r>
              <w:t xml:space="preserve">Oracle Against Ammon — Gloating Over God’s Sanctuary</w:t>
            </w:r>
          </w:p>
        </w:tc>
      </w:tr>
      <w:tr>
        <w:tc>
          <w:tcPr/>
          <w:p>
            <w:pPr>
              <w:pStyle w:val="Compact"/>
            </w:pPr>
            <w:r>
              <w:t xml:space="preserve">2</w:t>
            </w:r>
          </w:p>
        </w:tc>
        <w:tc>
          <w:tcPr/>
          <w:p>
            <w:pPr>
              <w:pStyle w:val="Compact"/>
            </w:pPr>
            <w:r>
              <w:t xml:space="preserve">25:8–11</w:t>
            </w:r>
          </w:p>
        </w:tc>
        <w:tc>
          <w:tcPr/>
          <w:p>
            <w:pPr>
              <w:pStyle w:val="Compact"/>
            </w:pPr>
            <w:r>
              <w:t xml:space="preserve">Oracle Against Moab — Denying God’s Election of Israel</w:t>
            </w:r>
          </w:p>
        </w:tc>
      </w:tr>
      <w:tr>
        <w:tc>
          <w:tcPr/>
          <w:p>
            <w:pPr>
              <w:pStyle w:val="Compact"/>
            </w:pPr>
            <w:r>
              <w:t xml:space="preserve">3</w:t>
            </w:r>
          </w:p>
        </w:tc>
        <w:tc>
          <w:tcPr/>
          <w:p>
            <w:pPr>
              <w:pStyle w:val="Compact"/>
            </w:pPr>
            <w:r>
              <w:t xml:space="preserve">25:12–14</w:t>
            </w:r>
          </w:p>
        </w:tc>
        <w:tc>
          <w:tcPr/>
          <w:p>
            <w:pPr>
              <w:pStyle w:val="Compact"/>
            </w:pPr>
            <w:r>
              <w:t xml:space="preserve">Oracle Against Edom — Perpetual Hatred and Deliberate Vengeance</w:t>
            </w:r>
          </w:p>
        </w:tc>
      </w:tr>
      <w:tr>
        <w:tc>
          <w:tcPr/>
          <w:p>
            <w:pPr>
              <w:pStyle w:val="Compact"/>
            </w:pPr>
            <w:r>
              <w:t xml:space="preserve">4</w:t>
            </w:r>
          </w:p>
        </w:tc>
        <w:tc>
          <w:tcPr/>
          <w:p>
            <w:pPr>
              <w:pStyle w:val="Compact"/>
            </w:pPr>
            <w:r>
              <w:t xml:space="preserve">25:15–17</w:t>
            </w:r>
          </w:p>
        </w:tc>
        <w:tc>
          <w:tcPr/>
          <w:p>
            <w:pPr>
              <w:pStyle w:val="Compact"/>
            </w:pPr>
            <w:r>
              <w:t xml:space="preserve">Oracle Against Philistia — Ancient Malice Executed in Israel’s Hour</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judges the nations who mocked and exploited His people’s destruction.</w:t>
      </w:r>
    </w:p>
    <w:p>
      <w:pPr>
        <w:pStyle w:val="BodyText"/>
      </w:pPr>
      <w:r>
        <w:rPr>
          <w:b/>
          <w:bCs/>
        </w:rPr>
        <w:t xml:space="preserve">Primary Claim:</w:t>
      </w:r>
      <w:r>
        <w:t xml:space="preserve"> </w:t>
      </w:r>
      <w:r>
        <w:t xml:space="preserve">God is demonstrating to His exiled people that the nations who gloated over Israel’s fall are not beyond His reach — the same sovereign who judged Israel will judge those who treated her suffering as opportunity; His name will be vindicated among all peoples, and His people are never abandoned to the cruelty of their enemies.</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When God disciplines His people, He does not vacate His sovereignty over those who exploit that discipline.</w:t>
      </w:r>
      <w:r>
        <w:rPr>
          <w:b/>
          <w:bCs/>
        </w:rPr>
        <w:t xml:space="preserve"> </w:t>
      </w:r>
      <w:r>
        <w:rPr>
          <w:b/>
          <w:bCs/>
          <w:i/>
          <w:iCs/>
        </w:rPr>
        <w:t xml:space="preserve">(Mind/Belief)</w:t>
      </w:r>
    </w:p>
    <w:p>
      <w:pPr>
        <w:pStyle w:val="BodyText"/>
      </w:pPr>
      <w:r>
        <w:t xml:space="preserve">Israel in exile could have concluded — and was tempted to conclude — that the LORD had been defeated, that Babylon’s gods had won, that their punishment meant abandonment. Ezekiel 25 directly corrects this. The God who authorized the exile has not handed the world over to pagan powers. He is still governing the nations, still tracking the conduct of Ammon, Moab, Edom, and Philistia, and still holding them accountable for what they do to His people. Christians in suffering and institutional exile need this same correction: God’s silence is not God’s absence, and His refusal to immediately avenge is not His indifference. He sees what is done to His people, and He has not abdicated.</w:t>
      </w:r>
    </w:p>
    <w:p>
      <w:pPr>
        <w:pStyle w:val="BodyText"/>
      </w:pPr>
      <w:r>
        <w:rPr>
          <w:b/>
          <w:bCs/>
        </w:rPr>
        <w:t xml:space="preserve">2. There is a profound difference between the comfort of</w:t>
      </w:r>
      <w:r>
        <w:rPr>
          <w:b/>
          <w:bCs/>
        </w:rPr>
        <w:t xml:space="preserve"> </w:t>
      </w:r>
      <w:r>
        <w:rPr>
          <w:b/>
          <w:bCs/>
        </w:rPr>
        <w:t xml:space="preserve">“my enemies will suffer”</w:t>
      </w:r>
      <w:r>
        <w:rPr>
          <w:b/>
          <w:bCs/>
        </w:rPr>
        <w:t xml:space="preserve"> </w:t>
      </w:r>
      <w:r>
        <w:rPr>
          <w:b/>
          <w:bCs/>
        </w:rPr>
        <w:t xml:space="preserve">and the comfort of</w:t>
      </w:r>
      <w:r>
        <w:rPr>
          <w:b/>
          <w:bCs/>
        </w:rPr>
        <w:t xml:space="preserve"> </w:t>
      </w:r>
      <w:r>
        <w:rPr>
          <w:b/>
          <w:bCs/>
        </w:rPr>
        <w:t xml:space="preserve">“the LORD governs all things.”</w:t>
      </w:r>
      <w:r>
        <w:rPr>
          <w:b/>
          <w:bCs/>
        </w:rPr>
        <w:t xml:space="preserve"> </w:t>
      </w:r>
      <w:r>
        <w:rPr>
          <w:b/>
          <w:bCs/>
          <w:i/>
          <w:iCs/>
        </w:rPr>
        <w:t xml:space="preserve">(Affections/Worship)</w:t>
      </w:r>
    </w:p>
    <w:p>
      <w:pPr>
        <w:pStyle w:val="BodyText"/>
      </w:pPr>
      <w:r>
        <w:t xml:space="preserve">These oracles will be misappropriated if they produce a smug satisfaction in the suffering of enemies. That is precisely the sin they condemn — Ammon clapping hands, Moab dismissing Israel’s dignity, Edom gloating over the fallen. The proper response to Ezekiel 25 is not vindictive pleasure but worshipful relief: the God who is sovereign over your enemies is also the God who is sovereign over your suffering, and He governs both with the same unfailing commitment to the vindication of His own name. Worship him for that. The recognition formula —</w:t>
      </w:r>
      <w:r>
        <w:t xml:space="preserve"> </w:t>
      </w:r>
      <w:r>
        <w:t xml:space="preserve">“they will know that I am the LORD”</w:t>
      </w:r>
      <w:r>
        <w:t xml:space="preserve"> </w:t>
      </w:r>
      <w:r>
        <w:t xml:space="preserve">— is not a war cry; it is a doxology.</w:t>
      </w:r>
    </w:p>
    <w:p>
      <w:pPr>
        <w:pStyle w:val="BodyText"/>
      </w:pPr>
      <w:r>
        <w:rPr>
          <w:b/>
          <w:bCs/>
        </w:rPr>
        <w:t xml:space="preserve">3. Treating the church or the people of God with contempt is not merely a social or political matter — it is a covenantal one.</w:t>
      </w:r>
      <w:r>
        <w:rPr>
          <w:b/>
          <w:bCs/>
        </w:rPr>
        <w:t xml:space="preserve"> </w:t>
      </w:r>
      <w:r>
        <w:rPr>
          <w:b/>
          <w:bCs/>
          <w:i/>
          <w:iCs/>
        </w:rPr>
        <w:t xml:space="preserve">(Mind/Belief)</w:t>
      </w:r>
    </w:p>
    <w:p>
      <w:pPr>
        <w:pStyle w:val="BodyText"/>
      </w:pPr>
      <w:r>
        <w:t xml:space="preserve">Moab’s specific sin is theologically exact: they said,</w:t>
      </w:r>
      <w:r>
        <w:t xml:space="preserve"> </w:t>
      </w:r>
      <w:r>
        <w:t xml:space="preserve">“Judah is like all the other nations.”</w:t>
      </w:r>
      <w:r>
        <w:t xml:space="preserve"> </w:t>
      </w:r>
      <w:r>
        <w:t xml:space="preserve">They denied the reality of election, the particularity of God’s covenant with His people. This remains a live category for the church. To treat the body of Christ as merely another human institution, to dismiss the gathered people of God as irrelevant, to treat their suffering and marginalization as what happens to any organization in decline — is to make Moab’s error. The church is the covenant community, and its suffering and its dignity are not theologically neutral. God’s people are not just another population group.</w:t>
      </w:r>
    </w:p>
    <w:p>
      <w:pPr>
        <w:pStyle w:val="BodyText"/>
      </w:pPr>
      <w:r>
        <w:rPr>
          <w:b/>
          <w:bCs/>
        </w:rPr>
        <w:t xml:space="preserve">4. How you respond to another person’s — or another community’s — moment of disaster reveals the true orientation of your heart.</w:t>
      </w:r>
      <w:r>
        <w:rPr>
          <w:b/>
          <w:bCs/>
        </w:rPr>
        <w:t xml:space="preserve"> </w:t>
      </w:r>
      <w:r>
        <w:rPr>
          <w:b/>
          <w:bCs/>
          <w:i/>
          <w:iCs/>
        </w:rPr>
        <w:t xml:space="preserve">(Will/Behavior)</w:t>
      </w:r>
    </w:p>
    <w:p>
      <w:pPr>
        <w:pStyle w:val="BodyText"/>
      </w:pPr>
      <w:r>
        <w:t xml:space="preserve">Ammon clapped. Moab shrugged. Edom assisted the attackers. Philistia acted on ancient grudges. Each response to Israel’s catastrophe is different in form but identical in orientation: all four nations exploited the moment rather than mourning it. Concretely: when a brother or sister falls — into sin, into suffering, into institutional failure — what is your first impulse? Relief that it wasn’t you? Vindication that you were right about them? An opportunity to settle old scores? Ezekiel 25 diagnoses these impulses as covenantally serious. The alternative is the posture God Himself does not take with His own people — He disciplines, but He does not gloat.</w:t>
      </w:r>
    </w:p>
    <w:p>
      <w:pPr>
        <w:pStyle w:val="BodyText"/>
      </w:pPr>
      <w:r>
        <w:rPr>
          <w:b/>
          <w:bCs/>
        </w:rPr>
        <w:t xml:space="preserve">5. The</w:t>
      </w:r>
      <w:r>
        <w:rPr>
          <w:b/>
          <w:bCs/>
        </w:rPr>
        <w:t xml:space="preserve"> </w:t>
      </w:r>
      <w:r>
        <w:rPr>
          <w:b/>
          <w:bCs/>
        </w:rPr>
        <w:t xml:space="preserve">“recognition formula”</w:t>
      </w:r>
      <w:r>
        <w:rPr>
          <w:b/>
          <w:bCs/>
        </w:rPr>
        <w:t xml:space="preserve"> </w:t>
      </w:r>
      <w:r>
        <w:rPr>
          <w:b/>
          <w:bCs/>
        </w:rPr>
        <w:t xml:space="preserve">is not merely a verdict on the nations — it is a promise for the nations.</w:t>
      </w:r>
      <w:r>
        <w:rPr>
          <w:b/>
          <w:bCs/>
        </w:rPr>
        <w:t xml:space="preserve"> </w:t>
      </w:r>
      <w:r>
        <w:rPr>
          <w:b/>
          <w:bCs/>
          <w:i/>
          <w:iCs/>
        </w:rPr>
        <w:t xml:space="preserve">(Affections/Worship)</w:t>
      </w:r>
    </w:p>
    <w:p>
      <w:pPr>
        <w:pStyle w:val="BodyText"/>
      </w:pPr>
      <w:r>
        <w:t xml:space="preserve">“They will know that I am the LORD”</w:t>
      </w:r>
      <w:r>
        <w:t xml:space="preserve"> </w:t>
      </w:r>
      <w:r>
        <w:t xml:space="preserve">is repeated four times in this chapter as the stated outcome of every judgment. This is not simply a threat — it is an eschatological announcement. God intends that the nations know Him. The judgment that brings the nations to this knowledge is not the final end God desires; it is the means by which His name is vindicated and His reality made undeniable. For Christians with a global and missional vision, this formula is a spine for prayer and proclamation: the LORD wills that the nations know Him. Judgment is one means; the gospel is another — and it is the better one, available now, before the nations reach the end of the oracle.</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Ezekiel 25 teaches that God’s sovereignty is not suspended when His people are in discipline — it extends precisely through and beyond that discipline to encompass the nations that participate in or exploit it. The chapter reveals a God who sees, tracks, and holds accountable the conduct of every nation in relation to His covenant people, not as a regional deity but as the LORD of all history. The covenantal frame is essential: these nations did not merely harm Israel — they despised what the LORD had claimed as His own (His sanctuary, His land, His people), and that despising constitutes the grounds of their judgment. Theologically, the chapter establishes that election creates a covenantal dignity that is not nullified by historical suffering, and that the honor of God’s name is bound up with the vindication of His people. The recognition formula —</w:t>
      </w:r>
      <w:r>
        <w:t xml:space="preserve"> </w:t>
      </w:r>
      <w:r>
        <w:t xml:space="preserve">“they will know that I am the LORD”</w:t>
      </w:r>
      <w:r>
        <w:t xml:space="preserve"> </w:t>
      </w:r>
      <w:r>
        <w:t xml:space="preserve">— is not a secondary application but the theological center of every oracle: God’s goal in all history is the acknowledgment of His own identity and authority.</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For Reformed theology, Ezekiel 25 is a showcase passage for the doctrine of divine providence in its most historically concrete form. God does not merely permit what happens to the nations surrounding Israel — He governs it, declares it in advance through His prophet, and accomplishes His stated purposes through it. The</w:t>
      </w:r>
      <w:r>
        <w:t xml:space="preserve"> </w:t>
      </w:r>
      <w:r>
        <w:t xml:space="preserve">“recognition formula”</w:t>
      </w:r>
      <w:r>
        <w:t xml:space="preserve"> </w:t>
      </w:r>
      <w:r>
        <w:t xml:space="preserve">is a Reformed watchword: all of history is moving toward the universal acknowledgment of the LORD as sovereign, not toward pluralism among competing divine claimants. The specific formulation of God’s vengeance —</w:t>
      </w:r>
      <w:r>
        <w:t xml:space="preserve"> </w:t>
      </w:r>
      <w:r>
        <w:t xml:space="preserve">“I will take vengeance on Edom by the hand of my people Israel”</w:t>
      </w:r>
      <w:r>
        <w:t xml:space="preserve"> </w:t>
      </w:r>
      <w:r>
        <w:t xml:space="preserve">(v. 14) — reveals the characteristic Reformed understanding of secondary causation: God acts through human instruments without surrendering the moral or theological initiative. The chapter also serves as a canonical grounding for the covenant of grace’s protective dimension: those who oppose the seed (Genesis 3:15; 12:3) do not do so with impunity. Ultimately, Ezekiel 25 drives toward Christ, in whom the nations’ knowledge of the LORD is made available not through judgment alone but through the gospel — the one in whom God’s name is perfectly vindicated and through whom the nations may be reconciled rather than destroyed.</w:t>
      </w:r>
    </w:p>
    <w:p>
      <w:r>
        <w:pict>
          <v:rect style="width:0;height:1.5pt" o:hralign="center" o:hrstd="t" o:hr="t"/>
        </w:pict>
      </w:r>
    </w:p>
    <w:bookmarkEnd w:id="20"/>
    <w:bookmarkStart w:id="21" w:name="main-takeaway"/>
    <w:p>
      <w:pPr>
        <w:pStyle w:val="Heading2"/>
      </w:pPr>
      <w:r>
        <w:t xml:space="preserve">Main Takeaway</w:t>
      </w:r>
    </w:p>
    <w:p>
      <w:pPr>
        <w:pStyle w:val="FirstParagraph"/>
      </w:pPr>
      <w:r>
        <w:t xml:space="preserve">The God who judged Israel through Babylon did not hand the world over to Babylon or to Israel’s enemies. He is the LORD — and Ammon, Moab, Edom, and Philistia will know it. If you are in a season of discipline, do not mistake God’s silence for God’s absence or His patience for His indifference. The same sovereign who governs your suffering governs those who exploit it, mock it, or dismiss you as ordinary. His name will be vindicated. He has not been dethroned, and you have not been abandoned.</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this as vindictive comfort.</w:t>
      </w:r>
      <w:r>
        <w:t xml:space="preserve"> </w:t>
      </w:r>
      <w:r>
        <w:t xml:space="preserve">The most obvious misuse of Ezekiel 25 is to use it as a warrant for satisfaction in enemies’ suffering —</w:t>
      </w:r>
      <w:r>
        <w:t xml:space="preserve"> </w:t>
      </w:r>
      <w:r>
        <w:t xml:space="preserve">“God will get them.”</w:t>
      </w:r>
      <w:r>
        <w:t xml:space="preserve"> </w:t>
      </w:r>
      <w:r>
        <w:t xml:space="preserve">This is precisely what these oracles condemn in the nations: Ammon’s gloating, Edom’s vindictive satisfaction. The preacher must name this danger explicitly and redirect the comfort toward God’s sovereignty and name-vindication rather than toward the hearer’s emotional satisfaction at enemies’ pain.</w:t>
      </w:r>
    </w:p>
    <w:p>
      <w:pPr>
        <w:numPr>
          <w:ilvl w:val="0"/>
          <w:numId w:val="1002"/>
        </w:numPr>
      </w:pPr>
      <w:r>
        <w:rPr>
          <w:b/>
          <w:bCs/>
        </w:rPr>
        <w:t xml:space="preserve">Treating the oracles as historical curiosities without theological application.</w:t>
      </w:r>
      <w:r>
        <w:t xml:space="preserve"> </w:t>
      </w:r>
      <w:r>
        <w:t xml:space="preserve">Ammon, Moab, Edom, and Philistia are ancient nations, and a congregation may disengage from the specifics. The pitfall is spending the sermon in historical geography and never arriving at the theological claim. The nations are specific precisely so that the principle is concrete; the preacher must move through the specific to the theological without stopping in the ancient Near East.</w:t>
      </w:r>
    </w:p>
    <w:p>
      <w:pPr>
        <w:numPr>
          <w:ilvl w:val="0"/>
          <w:numId w:val="1002"/>
        </w:numPr>
      </w:pPr>
      <w:r>
        <w:rPr>
          <w:b/>
          <w:bCs/>
        </w:rPr>
        <w:t xml:space="preserve">Missing the covenantal frame and reducing to general moral retribution.</w:t>
      </w:r>
      <w:r>
        <w:t xml:space="preserve"> </w:t>
      </w:r>
      <w:r>
        <w:t xml:space="preserve">These judgments are not karma —</w:t>
      </w:r>
      <w:r>
        <w:t xml:space="preserve"> </w:t>
      </w:r>
      <w:r>
        <w:t xml:space="preserve">“what goes around comes around.”</w:t>
      </w:r>
      <w:r>
        <w:t xml:space="preserve"> </w:t>
      </w:r>
      <w:r>
        <w:t xml:space="preserve">They are specifically covenantal: the nations sinned against the LORD’s sanctuary, land, and people. Flattening the judgment into generic moral causation strips the passage of its theological weight and makes it indistinguishable from a proverb about consequences.</w:t>
      </w:r>
    </w:p>
    <w:p>
      <w:pPr>
        <w:numPr>
          <w:ilvl w:val="0"/>
          <w:numId w:val="1002"/>
        </w:numPr>
      </w:pPr>
      <w:r>
        <w:rPr>
          <w:b/>
          <w:bCs/>
        </w:rPr>
        <w:t xml:space="preserve">Neglecting the recognition formula as the theological spine.</w:t>
      </w:r>
      <w:r>
        <w:t xml:space="preserve"> </w:t>
      </w:r>
      <w:r>
        <w:t xml:space="preserve">If the sermon does not arrive at</w:t>
      </w:r>
      <w:r>
        <w:t xml:space="preserve"> </w:t>
      </w:r>
      <w:r>
        <w:t xml:space="preserve">“they will know that I am the LORD”</w:t>
      </w:r>
      <w:r>
        <w:t xml:space="preserve"> </w:t>
      </w:r>
      <w:r>
        <w:t xml:space="preserve">as the governing purpose of every oracle — not merely a closing tag — it has missed the chapter’s stated intent. The recognition formula is not punctuation; it is the theological destination. Failing to preach this is like preaching Romans 8 without arriving at the love of God in Christ Jesus.</w:t>
      </w:r>
    </w:p>
    <w:p>
      <w:pPr>
        <w:numPr>
          <w:ilvl w:val="0"/>
          <w:numId w:val="1002"/>
        </w:numPr>
      </w:pPr>
      <w:r>
        <w:rPr>
          <w:b/>
          <w:bCs/>
        </w:rPr>
        <w:t xml:space="preserve">Applying Edom oracle only to corporate/national entities and missing the individual diagnostic.</w:t>
      </w:r>
      <w:r>
        <w:t xml:space="preserve"> </w:t>
      </w:r>
      <w:r>
        <w:t xml:space="preserve">The sins of these nations — gloating, contempt, active malice, exploitation of another’s moment of weakness — are not exclusively national behaviors. They are human heart behaviors, and the Edom and Ammon oracles serve as a diagnostic mirror for how individuals respond to others’ disasters. The preacher who only applies this to foreign policy misses the personal, heart-level indictment.</w:t>
      </w:r>
    </w:p>
    <w:p>
      <w:pPr>
        <w:numPr>
          <w:ilvl w:val="0"/>
          <w:numId w:val="1002"/>
        </w:numPr>
      </w:pPr>
      <w:r>
        <w:rPr>
          <w:b/>
          <w:bCs/>
        </w:rPr>
        <w:t xml:space="preserve">Leaving the congregation without the gospel turn.</w:t>
      </w:r>
      <w:r>
        <w:t xml:space="preserve"> </w:t>
      </w:r>
      <w:r>
        <w:t xml:space="preserve">Ezekiel 25 lands on judgment for the nations. The preacher must not leave it there — the recognition formula is ultimately fulfilled not in the destruction of nations but in the proclamation of the gospel, through which the nations may know the LORD before the final reckoning rather than through it. The passage drives toward the Great Commission and toward the eschatological hope of Revelation 21:24 —</w:t>
      </w:r>
      <w:r>
        <w:t xml:space="preserve"> </w:t>
      </w:r>
      <w:r>
        <w:t xml:space="preserve">“the nations will walk by its light.”</w:t>
      </w:r>
      <w:r>
        <w:t xml:space="preserve"> </w:t>
      </w:r>
      <w:r>
        <w:t xml:space="preserve">To preach judgment without this turn is to stop the canon too early.</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2026-07-14T21:06:23Z</dcterms:created>
  <dcterms:modified xsi:type="dcterms:W3CDTF">2026-07-14T21:06:23Z</dcterms:modified>
</cp:coreProperties>
</file>

<file path=docProps/custom.xml><?xml version="1.0" encoding="utf-8"?>
<Properties xmlns="http://schemas.openxmlformats.org/officeDocument/2006/custom-properties" xmlns:vt="http://schemas.openxmlformats.org/officeDocument/2006/docPropsVTypes"/>
</file>